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23" w:rsidRPr="00E24325" w:rsidRDefault="00042423" w:rsidP="00042423">
      <w:pPr>
        <w:tabs>
          <w:tab w:val="left" w:pos="2843"/>
        </w:tabs>
        <w:spacing w:line="240" w:lineRule="auto"/>
        <w:contextualSpacing/>
        <w:jc w:val="center"/>
        <w:rPr>
          <w:b/>
          <w:sz w:val="24"/>
        </w:rPr>
      </w:pPr>
      <w:r w:rsidRPr="00E24325">
        <w:rPr>
          <w:b/>
          <w:sz w:val="24"/>
        </w:rPr>
        <w:t>CIRCULAR EXTERNA</w:t>
      </w:r>
    </w:p>
    <w:p w:rsidR="00042423" w:rsidRPr="00E24325" w:rsidRDefault="003B3A40" w:rsidP="00042423">
      <w:pPr>
        <w:tabs>
          <w:tab w:val="left" w:pos="2843"/>
        </w:tabs>
        <w:spacing w:line="240" w:lineRule="auto"/>
        <w:jc w:val="center"/>
        <w:rPr>
          <w:sz w:val="24"/>
        </w:rPr>
      </w:pPr>
      <w:sdt>
        <w:sdtPr>
          <w:rPr>
            <w:sz w:val="24"/>
          </w:rPr>
          <w:alias w:val="Consecutivo"/>
          <w:tag w:val="Consecutivo"/>
          <w:id w:val="2052717023"/>
          <w:placeholder>
            <w:docPart w:val="EA78C9113C954327AC1AD67B17325292"/>
          </w:placeholder>
          <w:text/>
        </w:sdtPr>
        <w:sdtEndPr/>
        <w:sdtContent>
          <w:r w:rsidR="00E24325">
            <w:t>SGF-3920-2020</w:t>
          </w:r>
        </w:sdtContent>
      </w:sdt>
      <w:r w:rsidR="00E24325" w:rsidRPr="00E24325">
        <w:rPr>
          <w:sz w:val="24"/>
        </w:rPr>
        <w:t xml:space="preserve"> </w:t>
      </w:r>
      <w:sdt>
        <w:sdtPr>
          <w:rPr>
            <w:sz w:val="24"/>
          </w:rPr>
          <w:alias w:val="Confidencialidad"/>
          <w:tag w:val="Confidencialidad"/>
          <w:id w:val="1447896894"/>
          <w:placeholder>
            <w:docPart w:val="CD481FCCB3044D4F89C24756F957E955"/>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42423" w:rsidRPr="00E24325">
            <w:rPr>
              <w:sz w:val="24"/>
            </w:rPr>
            <w:t>SGF-PUBLICO</w:t>
          </w:r>
        </w:sdtContent>
      </w:sdt>
    </w:p>
    <w:p w:rsidR="00042423" w:rsidRPr="00E24325" w:rsidRDefault="00D569ED" w:rsidP="00042423">
      <w:pPr>
        <w:tabs>
          <w:tab w:val="left" w:pos="2843"/>
        </w:tabs>
        <w:spacing w:line="240" w:lineRule="auto"/>
        <w:jc w:val="center"/>
        <w:rPr>
          <w:sz w:val="24"/>
        </w:rPr>
      </w:pPr>
      <w:r w:rsidRPr="00E24325">
        <w:rPr>
          <w:sz w:val="24"/>
        </w:rPr>
        <w:t>6</w:t>
      </w:r>
      <w:r w:rsidR="00042423" w:rsidRPr="00E24325">
        <w:rPr>
          <w:sz w:val="24"/>
        </w:rPr>
        <w:t xml:space="preserve"> de </w:t>
      </w:r>
      <w:r w:rsidRPr="00E24325">
        <w:rPr>
          <w:sz w:val="24"/>
        </w:rPr>
        <w:t>noviem</w:t>
      </w:r>
      <w:r w:rsidR="00042423" w:rsidRPr="00E24325">
        <w:rPr>
          <w:sz w:val="24"/>
        </w:rPr>
        <w:t>bre de 2020</w:t>
      </w:r>
    </w:p>
    <w:p w:rsidR="00042423" w:rsidRPr="00D03131" w:rsidRDefault="00042423" w:rsidP="00042423">
      <w:pPr>
        <w:tabs>
          <w:tab w:val="left" w:pos="2843"/>
        </w:tabs>
        <w:spacing w:line="240" w:lineRule="auto"/>
        <w:rPr>
          <w:sz w:val="24"/>
        </w:rPr>
      </w:pPr>
    </w:p>
    <w:p w:rsidR="00042423" w:rsidRPr="005D2F00" w:rsidRDefault="00042423" w:rsidP="00042423">
      <w:pPr>
        <w:tabs>
          <w:tab w:val="left" w:pos="2843"/>
        </w:tabs>
        <w:spacing w:line="240" w:lineRule="auto"/>
        <w:rPr>
          <w:sz w:val="24"/>
        </w:rPr>
      </w:pPr>
    </w:p>
    <w:p w:rsidR="00042423" w:rsidRPr="00650D89" w:rsidRDefault="00042423" w:rsidP="00042423">
      <w:pPr>
        <w:tabs>
          <w:tab w:val="left" w:pos="2843"/>
        </w:tabs>
        <w:spacing w:line="240" w:lineRule="auto"/>
        <w:rPr>
          <w:b/>
          <w:sz w:val="24"/>
          <w:lang w:val="es-CR"/>
        </w:rPr>
      </w:pPr>
      <w:r w:rsidRPr="00650D89">
        <w:rPr>
          <w:b/>
          <w:sz w:val="24"/>
          <w:lang w:val="es-CR"/>
        </w:rPr>
        <w:t xml:space="preserve">Dirigida a: </w:t>
      </w:r>
    </w:p>
    <w:p w:rsidR="00042423" w:rsidRPr="00650D89" w:rsidRDefault="00042423" w:rsidP="00042423">
      <w:pPr>
        <w:spacing w:line="240" w:lineRule="exact"/>
        <w:rPr>
          <w:b/>
          <w:sz w:val="24"/>
          <w:lang w:val="es-CR"/>
        </w:rPr>
      </w:pPr>
    </w:p>
    <w:p w:rsidR="00042423" w:rsidRPr="00650D89" w:rsidRDefault="00042423" w:rsidP="00042423">
      <w:pPr>
        <w:pStyle w:val="Prrafodelista"/>
        <w:numPr>
          <w:ilvl w:val="0"/>
          <w:numId w:val="5"/>
        </w:numPr>
        <w:spacing w:line="240" w:lineRule="exact"/>
        <w:jc w:val="both"/>
        <w:rPr>
          <w:rFonts w:ascii="Cambria" w:hAnsi="Cambria"/>
          <w:b/>
        </w:rPr>
      </w:pPr>
      <w:r>
        <w:rPr>
          <w:rFonts w:ascii="Cambria" w:hAnsi="Cambria"/>
          <w:b/>
          <w:lang w:val="es-CR"/>
        </w:rPr>
        <w:t>Sujetos Obligados por</w:t>
      </w:r>
      <w:r w:rsidRPr="00650D89">
        <w:rPr>
          <w:rFonts w:ascii="Cambria" w:hAnsi="Cambria"/>
          <w:b/>
          <w:lang w:val="es-CR"/>
        </w:rPr>
        <w:t xml:space="preserve"> </w:t>
      </w:r>
      <w:r>
        <w:rPr>
          <w:rFonts w:ascii="Cambria" w:hAnsi="Cambria"/>
          <w:b/>
          <w:lang w:val="es-CR"/>
        </w:rPr>
        <w:t>los</w:t>
      </w:r>
      <w:r w:rsidRPr="00650D89">
        <w:rPr>
          <w:rFonts w:ascii="Cambria" w:hAnsi="Cambria"/>
          <w:b/>
          <w:lang w:val="es-CR"/>
        </w:rPr>
        <w:t xml:space="preserve"> artículo</w:t>
      </w:r>
      <w:r>
        <w:rPr>
          <w:rFonts w:ascii="Cambria" w:hAnsi="Cambria"/>
          <w:b/>
          <w:lang w:val="es-CR"/>
        </w:rPr>
        <w:t>s</w:t>
      </w:r>
      <w:r w:rsidRPr="00650D89">
        <w:rPr>
          <w:rFonts w:ascii="Cambria" w:hAnsi="Cambria"/>
          <w:b/>
          <w:lang w:val="es-CR"/>
        </w:rPr>
        <w:t xml:space="preserve"> 15 </w:t>
      </w:r>
      <w:r>
        <w:rPr>
          <w:rFonts w:ascii="Cambria" w:hAnsi="Cambria"/>
          <w:b/>
          <w:lang w:val="es-CR"/>
        </w:rPr>
        <w:t xml:space="preserve">y 15 bis </w:t>
      </w:r>
      <w:r w:rsidRPr="00650D89">
        <w:rPr>
          <w:rFonts w:ascii="Cambria" w:hAnsi="Cambria"/>
          <w:b/>
          <w:lang w:val="es-CR"/>
        </w:rPr>
        <w:t>de la Ley 7786.</w:t>
      </w:r>
    </w:p>
    <w:p w:rsidR="00042423" w:rsidRPr="00650D89" w:rsidRDefault="00042423" w:rsidP="00042423">
      <w:pPr>
        <w:widowControl w:val="0"/>
        <w:spacing w:line="240" w:lineRule="auto"/>
        <w:ind w:left="34" w:right="86"/>
        <w:rPr>
          <w:sz w:val="24"/>
        </w:rPr>
      </w:pPr>
    </w:p>
    <w:p w:rsidR="00042423" w:rsidRPr="00650D89" w:rsidRDefault="00042423" w:rsidP="00042423">
      <w:pPr>
        <w:widowControl w:val="0"/>
        <w:spacing w:line="240" w:lineRule="auto"/>
        <w:ind w:left="34" w:right="86"/>
        <w:rPr>
          <w:sz w:val="24"/>
        </w:rPr>
      </w:pPr>
    </w:p>
    <w:p w:rsidR="00042423" w:rsidRPr="00650D89" w:rsidRDefault="00042423" w:rsidP="00042423">
      <w:pPr>
        <w:rPr>
          <w:b/>
          <w:sz w:val="24"/>
        </w:rPr>
      </w:pPr>
      <w:r w:rsidRPr="00650D89">
        <w:rPr>
          <w:b/>
          <w:sz w:val="24"/>
        </w:rPr>
        <w:t xml:space="preserve">Asunto: </w:t>
      </w:r>
    </w:p>
    <w:p w:rsidR="00042423" w:rsidRPr="00650D89" w:rsidRDefault="00042423" w:rsidP="00042423">
      <w:pPr>
        <w:rPr>
          <w:b/>
          <w:sz w:val="24"/>
        </w:rPr>
      </w:pPr>
    </w:p>
    <w:p w:rsidR="00042423" w:rsidRPr="00650D89" w:rsidRDefault="00042423" w:rsidP="00042423">
      <w:pPr>
        <w:pStyle w:val="Prrafodelista"/>
        <w:numPr>
          <w:ilvl w:val="0"/>
          <w:numId w:val="6"/>
        </w:numPr>
        <w:jc w:val="both"/>
        <w:rPr>
          <w:rFonts w:ascii="Cambria" w:hAnsi="Cambria"/>
          <w:b/>
        </w:rPr>
      </w:pPr>
      <w:r w:rsidRPr="00650D89">
        <w:rPr>
          <w:rFonts w:ascii="Cambria" w:hAnsi="Cambria"/>
        </w:rPr>
        <w:t xml:space="preserve">Suministro de información </w:t>
      </w:r>
      <w:r w:rsidR="00D569ED">
        <w:rPr>
          <w:rFonts w:ascii="Cambria" w:hAnsi="Cambria"/>
        </w:rPr>
        <w:t>de transacciones por parte de</w:t>
      </w:r>
      <w:r>
        <w:rPr>
          <w:rFonts w:ascii="Cambria" w:hAnsi="Cambria"/>
        </w:rPr>
        <w:t xml:space="preserve"> los sujetos inscritos ante la SUGEF, por realizar alguna de las actividades descritas en los artículos 15 y 15 bis de la Ley 7786</w:t>
      </w:r>
      <w:r w:rsidRPr="00650D89">
        <w:rPr>
          <w:rFonts w:ascii="Cambria" w:hAnsi="Cambria"/>
        </w:rPr>
        <w:t>.</w:t>
      </w:r>
      <w:r w:rsidRPr="00650D89">
        <w:rPr>
          <w:rFonts w:ascii="Cambria" w:hAnsi="Cambria"/>
          <w:b/>
        </w:rPr>
        <w:t xml:space="preserve"> </w:t>
      </w:r>
    </w:p>
    <w:p w:rsidR="00042423" w:rsidRPr="00650D89" w:rsidRDefault="00042423" w:rsidP="00042423">
      <w:pPr>
        <w:rPr>
          <w:sz w:val="24"/>
          <w:lang w:val="es-CR"/>
        </w:rPr>
      </w:pPr>
    </w:p>
    <w:p w:rsidR="00042423" w:rsidRPr="00650D89" w:rsidRDefault="00042423" w:rsidP="00042423">
      <w:pPr>
        <w:rPr>
          <w:sz w:val="24"/>
          <w:lang w:val="es-CR"/>
        </w:rPr>
      </w:pPr>
      <w:r w:rsidRPr="00650D89">
        <w:rPr>
          <w:sz w:val="24"/>
          <w:lang w:val="es-CR"/>
        </w:rPr>
        <w:t xml:space="preserve">El Despacho de la Superintendencia General de Entidades Financieras (SUGEF), con fundamento en las atribuciones que le confiere el artículo 131 de la Ley Orgánica del Banco Central de Costa Rica, así como los artículos 15  </w:t>
      </w:r>
      <w:r w:rsidR="00D569ED">
        <w:rPr>
          <w:sz w:val="24"/>
          <w:lang w:val="es-CR"/>
        </w:rPr>
        <w:t xml:space="preserve">y 15 Bis </w:t>
      </w:r>
      <w:r w:rsidRPr="00650D89">
        <w:rPr>
          <w:sz w:val="24"/>
          <w:lang w:val="es-CR"/>
        </w:rPr>
        <w:t>de la Ley 7786, comunica:</w:t>
      </w:r>
    </w:p>
    <w:p w:rsidR="00042423" w:rsidRPr="005D2F00" w:rsidRDefault="00042423" w:rsidP="00042423">
      <w:pPr>
        <w:rPr>
          <w:sz w:val="24"/>
          <w:lang w:val="es-CR"/>
        </w:rPr>
      </w:pPr>
    </w:p>
    <w:p w:rsidR="00042423" w:rsidRPr="005D2F00" w:rsidRDefault="00042423" w:rsidP="00042423">
      <w:pPr>
        <w:rPr>
          <w:sz w:val="24"/>
          <w:lang w:val="es-CR"/>
        </w:rPr>
      </w:pPr>
    </w:p>
    <w:p w:rsidR="00042423" w:rsidRPr="00080CD5" w:rsidRDefault="00042423" w:rsidP="00042423">
      <w:pPr>
        <w:rPr>
          <w:b/>
          <w:sz w:val="28"/>
        </w:rPr>
      </w:pPr>
      <w:r w:rsidRPr="00080CD5">
        <w:rPr>
          <w:b/>
          <w:sz w:val="28"/>
        </w:rPr>
        <w:t>Considerando que:</w:t>
      </w:r>
    </w:p>
    <w:p w:rsidR="00042423" w:rsidRPr="005D2F00" w:rsidRDefault="00042423" w:rsidP="00042423">
      <w:pPr>
        <w:rPr>
          <w:b/>
          <w:sz w:val="24"/>
        </w:rPr>
      </w:pPr>
    </w:p>
    <w:p w:rsidR="00042423" w:rsidRPr="005D2F00" w:rsidRDefault="00042423" w:rsidP="00042423">
      <w:pPr>
        <w:tabs>
          <w:tab w:val="left" w:pos="6990"/>
        </w:tabs>
        <w:rPr>
          <w:sz w:val="24"/>
        </w:rPr>
      </w:pPr>
      <w:r w:rsidRPr="005D2F00">
        <w:rPr>
          <w:sz w:val="24"/>
        </w:rPr>
        <w:tab/>
      </w:r>
    </w:p>
    <w:p w:rsidR="00042423" w:rsidRPr="00D83272" w:rsidRDefault="00042423" w:rsidP="00042423">
      <w:pPr>
        <w:numPr>
          <w:ilvl w:val="0"/>
          <w:numId w:val="3"/>
        </w:numPr>
        <w:spacing w:line="240" w:lineRule="auto"/>
        <w:contextualSpacing/>
        <w:rPr>
          <w:sz w:val="24"/>
        </w:rPr>
      </w:pPr>
      <w:r w:rsidRPr="005D2F00">
        <w:rPr>
          <w:sz w:val="24"/>
        </w:rPr>
        <w:t xml:space="preserve">Mediante la Ley N° 9449 del 10 de mayo del 2017, la Asamblea Legislativa decretó la </w:t>
      </w:r>
      <w:r w:rsidRPr="005D2F00">
        <w:rPr>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Pr>
          <w:sz w:val="24"/>
        </w:rPr>
        <w:t>.  En dicha ley se incluye como nueva actividad sujeta a supervisión por el artículo 15 los emisores y operadores de tarjetas de crédito.</w:t>
      </w:r>
    </w:p>
    <w:p w:rsidR="00042423" w:rsidRDefault="00042423" w:rsidP="00042423">
      <w:pPr>
        <w:spacing w:line="240" w:lineRule="auto"/>
        <w:ind w:left="360"/>
        <w:contextualSpacing/>
        <w:rPr>
          <w:sz w:val="24"/>
        </w:rPr>
      </w:pPr>
    </w:p>
    <w:p w:rsidR="00042423" w:rsidRDefault="00042423" w:rsidP="00042423">
      <w:pPr>
        <w:numPr>
          <w:ilvl w:val="0"/>
          <w:numId w:val="3"/>
        </w:numPr>
        <w:spacing w:line="240" w:lineRule="auto"/>
        <w:contextualSpacing/>
        <w:rPr>
          <w:sz w:val="24"/>
        </w:rPr>
      </w:pPr>
      <w:r w:rsidRPr="005D2F00">
        <w:rPr>
          <w:sz w:val="24"/>
        </w:rPr>
        <w:t>Los artículos 15 y 15 bis de la Ley 7786</w:t>
      </w:r>
      <w:r>
        <w:rPr>
          <w:sz w:val="24"/>
        </w:rPr>
        <w:t xml:space="preserve">, reformados mediante Ley N° 9449, </w:t>
      </w:r>
      <w:r w:rsidRPr="005D2F00">
        <w:rPr>
          <w:sz w:val="24"/>
        </w:rPr>
        <w:t>disponen que las personas que desempeñen las actividades indicadas en los artículos anteriores “…</w:t>
      </w:r>
      <w:r w:rsidRPr="005D2F00">
        <w:rPr>
          <w:i/>
          <w:sz w:val="24"/>
        </w:rPr>
        <w:t>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w:t>
      </w:r>
    </w:p>
    <w:p w:rsidR="00042423" w:rsidRDefault="00042423" w:rsidP="00042423">
      <w:pPr>
        <w:pStyle w:val="Prrafodelista"/>
      </w:pPr>
    </w:p>
    <w:p w:rsidR="00042423" w:rsidRPr="008D7074" w:rsidRDefault="00042423" w:rsidP="00042423">
      <w:pPr>
        <w:spacing w:line="240" w:lineRule="auto"/>
        <w:ind w:left="360"/>
        <w:contextualSpacing/>
        <w:rPr>
          <w:sz w:val="24"/>
        </w:rPr>
      </w:pPr>
    </w:p>
    <w:p w:rsidR="00042423" w:rsidRPr="008D7074" w:rsidRDefault="00042423" w:rsidP="00042423">
      <w:pPr>
        <w:numPr>
          <w:ilvl w:val="0"/>
          <w:numId w:val="3"/>
        </w:numPr>
        <w:spacing w:line="240" w:lineRule="auto"/>
        <w:contextualSpacing/>
        <w:rPr>
          <w:sz w:val="24"/>
        </w:rPr>
      </w:pPr>
      <w:r>
        <w:rPr>
          <w:sz w:val="24"/>
        </w:rPr>
        <w:t>La Normativa para el cumplimiento de la Ley 8204, Acuerdo SUGEF 12-10, del 22 de diciembre de 2010, establece en el artículo 1</w:t>
      </w:r>
      <w:r w:rsidR="00D569ED">
        <w:rPr>
          <w:sz w:val="24"/>
        </w:rPr>
        <w:t xml:space="preserve">º </w:t>
      </w:r>
      <w:r>
        <w:rPr>
          <w:sz w:val="24"/>
        </w:rPr>
        <w:t xml:space="preserve">que en el caso de las personas físicas o jurídicas </w:t>
      </w:r>
      <w:r w:rsidRPr="006E11EE">
        <w:rPr>
          <w:sz w:val="24"/>
        </w:rPr>
        <w:t xml:space="preserve">que realizan las actividades descritas en el artículo 15 de la Ley 8204, </w:t>
      </w:r>
      <w:r w:rsidR="00D569ED">
        <w:rPr>
          <w:sz w:val="24"/>
        </w:rPr>
        <w:t xml:space="preserve">la </w:t>
      </w:r>
      <w:r w:rsidRPr="006E11EE">
        <w:rPr>
          <w:sz w:val="24"/>
        </w:rPr>
        <w:t>normativa le será aplicable, en tanto no se emita normativa específica o lineamientos o directrices</w:t>
      </w:r>
      <w:r>
        <w:rPr>
          <w:sz w:val="24"/>
        </w:rPr>
        <w:t xml:space="preserve"> diferenciadas para cada mercado regulado</w:t>
      </w:r>
      <w:r w:rsidR="00D569ED">
        <w:rPr>
          <w:sz w:val="24"/>
        </w:rPr>
        <w:t>,</w:t>
      </w:r>
      <w:r>
        <w:rPr>
          <w:sz w:val="24"/>
        </w:rPr>
        <w:t xml:space="preserve"> de acuerdo con los riesgos y prácticas de legitimación de capitales y financiamiento al terrorismo.</w:t>
      </w:r>
    </w:p>
    <w:p w:rsidR="00042423" w:rsidRDefault="00042423" w:rsidP="00042423"/>
    <w:p w:rsidR="00042423" w:rsidRPr="00077234" w:rsidRDefault="00D569ED" w:rsidP="00042423">
      <w:pPr>
        <w:numPr>
          <w:ilvl w:val="0"/>
          <w:numId w:val="3"/>
        </w:numPr>
        <w:spacing w:line="240" w:lineRule="auto"/>
        <w:contextualSpacing/>
        <w:rPr>
          <w:sz w:val="24"/>
        </w:rPr>
      </w:pPr>
      <w:r>
        <w:rPr>
          <w:sz w:val="24"/>
        </w:rPr>
        <w:t>La Normativa para el Cumplimiento de la Ley 8204</w:t>
      </w:r>
      <w:r w:rsidR="00042423" w:rsidRPr="008D7074">
        <w:rPr>
          <w:sz w:val="24"/>
        </w:rPr>
        <w:t xml:space="preserve">, establece en el artículo 21 que los sujetos obligados por el artículo 15 de la Ley 7786, deben reportar las transacciones según los lineamientos que determine la SUGEF, en los términos y condiciones que ésta establezca.  Al respecto, los Lineamientos aplicables a las personas físicas y jurídicas inscritas por realizar alguna de las actividades que se describen en el artículo 15 de la </w:t>
      </w:r>
      <w:r>
        <w:rPr>
          <w:sz w:val="24"/>
        </w:rPr>
        <w:t>Ley 7786, SUGEF-R-SGF-1318-2017</w:t>
      </w:r>
      <w:r w:rsidR="00042423" w:rsidRPr="008D7074">
        <w:rPr>
          <w:sz w:val="24"/>
        </w:rPr>
        <w:t xml:space="preserve"> del 8 de mayo de 2017, </w:t>
      </w:r>
      <w:r w:rsidR="00042423">
        <w:rPr>
          <w:sz w:val="24"/>
        </w:rPr>
        <w:t>establece en el inciso B), literal</w:t>
      </w:r>
      <w:r w:rsidR="00042423" w:rsidRPr="008D7074">
        <w:rPr>
          <w:sz w:val="24"/>
        </w:rPr>
        <w:t xml:space="preserve"> f) el tipo de información que las personas jurídicas obligadas por el artículo 15 de la Ley 7786 deben remitir a SUGEF.</w:t>
      </w:r>
    </w:p>
    <w:p w:rsidR="00042423" w:rsidRDefault="00042423" w:rsidP="00042423">
      <w:pPr>
        <w:spacing w:line="240" w:lineRule="auto"/>
        <w:contextualSpacing/>
        <w:rPr>
          <w:sz w:val="24"/>
        </w:rPr>
      </w:pPr>
    </w:p>
    <w:p w:rsidR="00042423" w:rsidRPr="00480DAC" w:rsidRDefault="00042423" w:rsidP="00042423">
      <w:pPr>
        <w:pStyle w:val="Prrafodelista"/>
        <w:numPr>
          <w:ilvl w:val="0"/>
          <w:numId w:val="3"/>
        </w:numPr>
        <w:autoSpaceDE w:val="0"/>
        <w:autoSpaceDN w:val="0"/>
        <w:adjustRightInd w:val="0"/>
        <w:contextualSpacing/>
        <w:jc w:val="both"/>
        <w:outlineLvl w:val="0"/>
        <w:rPr>
          <w:rFonts w:ascii="Cambria" w:hAnsi="Cambria"/>
          <w:b/>
        </w:rPr>
      </w:pPr>
      <w:r w:rsidRPr="00AE7548">
        <w:rPr>
          <w:rFonts w:ascii="Cambria" w:hAnsi="Cambria"/>
        </w:rPr>
        <w:t xml:space="preserve">El </w:t>
      </w:r>
      <w:r w:rsidRPr="005D2F00">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rFonts w:ascii="Cambria" w:hAnsi="Cambria"/>
          <w:i/>
        </w:rPr>
        <w:t xml:space="preserve">, </w:t>
      </w:r>
      <w:r w:rsidRPr="00AE7548">
        <w:rPr>
          <w:rFonts w:ascii="Cambria" w:hAnsi="Cambria"/>
        </w:rPr>
        <w:t>Acuerdo SUGEF 11-18</w:t>
      </w:r>
      <w:r>
        <w:rPr>
          <w:rFonts w:ascii="Cambria" w:hAnsi="Cambria"/>
        </w:rPr>
        <w:t>,</w:t>
      </w:r>
      <w:r w:rsidRPr="00AE7548">
        <w:rPr>
          <w:rFonts w:ascii="Cambria" w:hAnsi="Cambria"/>
        </w:rPr>
        <w:t xml:space="preserve"> </w:t>
      </w:r>
      <w:r>
        <w:rPr>
          <w:rFonts w:ascii="Cambria" w:hAnsi="Cambria"/>
        </w:rPr>
        <w:t>del 16 de noviembre de 2018</w:t>
      </w:r>
      <w:r w:rsidRPr="005D2F00">
        <w:rPr>
          <w:rFonts w:ascii="Cambria" w:hAnsi="Cambria"/>
        </w:rPr>
        <w:t xml:space="preserve">, </w:t>
      </w:r>
      <w:r>
        <w:rPr>
          <w:rFonts w:ascii="Cambria" w:hAnsi="Cambria"/>
        </w:rPr>
        <w:t xml:space="preserve"> incluye </w:t>
      </w:r>
      <w:r w:rsidRPr="005D2F00">
        <w:rPr>
          <w:rFonts w:ascii="Cambria" w:hAnsi="Cambria"/>
        </w:rPr>
        <w:t xml:space="preserve"> en </w:t>
      </w:r>
      <w:r>
        <w:rPr>
          <w:rFonts w:ascii="Cambria" w:hAnsi="Cambria"/>
        </w:rPr>
        <w:t>los</w:t>
      </w:r>
      <w:r w:rsidRPr="005D2F00">
        <w:rPr>
          <w:rFonts w:ascii="Cambria" w:hAnsi="Cambria"/>
        </w:rPr>
        <w:t xml:space="preserve"> artículo</w:t>
      </w:r>
      <w:r>
        <w:rPr>
          <w:rFonts w:ascii="Cambria" w:hAnsi="Cambria"/>
        </w:rPr>
        <w:t>s</w:t>
      </w:r>
      <w:r w:rsidRPr="005D2F00">
        <w:rPr>
          <w:rFonts w:ascii="Cambria" w:hAnsi="Cambria"/>
        </w:rPr>
        <w:t xml:space="preserve"> 4</w:t>
      </w:r>
      <w:r>
        <w:rPr>
          <w:rFonts w:ascii="Cambria" w:hAnsi="Cambria"/>
        </w:rPr>
        <w:t xml:space="preserve"> y 5</w:t>
      </w:r>
      <w:r w:rsidR="00D569ED">
        <w:rPr>
          <w:rFonts w:ascii="Cambria" w:hAnsi="Cambria"/>
        </w:rPr>
        <w:t xml:space="preserve"> las</w:t>
      </w:r>
      <w:r w:rsidRPr="005D2F00">
        <w:rPr>
          <w:rFonts w:ascii="Cambria" w:hAnsi="Cambria"/>
        </w:rPr>
        <w:t xml:space="preserve"> </w:t>
      </w:r>
      <w:r w:rsidRPr="00650D89">
        <w:rPr>
          <w:rFonts w:ascii="Cambria" w:hAnsi="Cambria"/>
          <w:i/>
        </w:rPr>
        <w:t>Actividades sujetas a inscripción por l</w:t>
      </w:r>
      <w:r>
        <w:rPr>
          <w:rFonts w:ascii="Cambria" w:hAnsi="Cambria"/>
          <w:i/>
        </w:rPr>
        <w:t>os</w:t>
      </w:r>
      <w:r w:rsidRPr="00650D89">
        <w:rPr>
          <w:rFonts w:ascii="Cambria" w:hAnsi="Cambria"/>
          <w:i/>
        </w:rPr>
        <w:t xml:space="preserve"> artículo</w:t>
      </w:r>
      <w:r>
        <w:rPr>
          <w:rFonts w:ascii="Cambria" w:hAnsi="Cambria"/>
          <w:i/>
        </w:rPr>
        <w:t>s</w:t>
      </w:r>
      <w:r w:rsidRPr="00650D89">
        <w:rPr>
          <w:rFonts w:ascii="Cambria" w:hAnsi="Cambria"/>
          <w:i/>
        </w:rPr>
        <w:t xml:space="preserve"> 15 </w:t>
      </w:r>
      <w:r>
        <w:rPr>
          <w:rFonts w:ascii="Cambria" w:hAnsi="Cambria"/>
          <w:i/>
        </w:rPr>
        <w:t xml:space="preserve">y 15 bis </w:t>
      </w:r>
      <w:r w:rsidRPr="00650D89">
        <w:rPr>
          <w:rFonts w:ascii="Cambria" w:hAnsi="Cambria"/>
          <w:i/>
        </w:rPr>
        <w:t>de la Ley 7786</w:t>
      </w:r>
      <w:r>
        <w:rPr>
          <w:rFonts w:ascii="Cambria" w:hAnsi="Cambria"/>
        </w:rPr>
        <w:t>.</w:t>
      </w:r>
    </w:p>
    <w:p w:rsidR="00042423" w:rsidRDefault="00042423" w:rsidP="00042423">
      <w:pPr>
        <w:spacing w:line="240" w:lineRule="auto"/>
        <w:contextualSpacing/>
      </w:pPr>
    </w:p>
    <w:p w:rsidR="00042423" w:rsidRPr="004A4C6C" w:rsidRDefault="00042423" w:rsidP="00042423">
      <w:pPr>
        <w:numPr>
          <w:ilvl w:val="0"/>
          <w:numId w:val="3"/>
        </w:numPr>
        <w:spacing w:line="240" w:lineRule="auto"/>
        <w:contextualSpacing/>
        <w:rPr>
          <w:sz w:val="24"/>
        </w:rPr>
      </w:pPr>
      <w:r w:rsidRPr="004A4C6C">
        <w:rPr>
          <w:sz w:val="24"/>
        </w:rPr>
        <w:t xml:space="preserve">El 19 de noviembre de 2019 en el Alcance N° 258 de la Gaceta N° 220 se publicó el </w:t>
      </w:r>
      <w:r w:rsidRPr="004A4C6C">
        <w:rPr>
          <w:i/>
          <w:sz w:val="24"/>
        </w:rPr>
        <w:t>Reglamento para la prevención del riesgo de Legitimación de Capitales, Financiamiento al Terrorismo y Financiamiento de la Proliferación de Armas de Destrucción Masiva, aplicable a los sujetos obligados por los artículos 15 y 15 bis de la Ley 7786</w:t>
      </w:r>
      <w:r w:rsidRPr="004A4C6C">
        <w:rPr>
          <w:sz w:val="24"/>
        </w:rPr>
        <w:t>,  Acuerdo SUGEF 13-19, el cual señala en la disposición final tercera que este reglamento entrará en vigor a los 12 meses contados a partir del primer día del mes siguiente de su publicación en el diario oficial La Gaceta. Por tanto, este reglamento entra en vigor el próximo 1° de diciembre de 2020.</w:t>
      </w:r>
    </w:p>
    <w:p w:rsidR="00042423" w:rsidRPr="00D03131" w:rsidRDefault="00042423" w:rsidP="00042423">
      <w:pPr>
        <w:pStyle w:val="Prrafodelista"/>
        <w:ind w:left="360"/>
        <w:contextualSpacing/>
        <w:jc w:val="both"/>
        <w:outlineLvl w:val="0"/>
        <w:rPr>
          <w:rFonts w:ascii="Cambria" w:hAnsi="Cambria"/>
          <w:i/>
        </w:rPr>
      </w:pPr>
    </w:p>
    <w:p w:rsidR="00042423" w:rsidRDefault="00042423" w:rsidP="00042423">
      <w:pPr>
        <w:pStyle w:val="Prrafodelista"/>
        <w:numPr>
          <w:ilvl w:val="0"/>
          <w:numId w:val="3"/>
        </w:numPr>
        <w:contextualSpacing/>
        <w:jc w:val="both"/>
        <w:rPr>
          <w:rFonts w:ascii="Cambria" w:hAnsi="Cambria"/>
        </w:rPr>
      </w:pPr>
      <w:r w:rsidRPr="004A4C6C">
        <w:rPr>
          <w:rFonts w:ascii="Cambria" w:hAnsi="Cambria"/>
        </w:rPr>
        <w:t xml:space="preserve">El 10 de diciembre de 2019 en el Alcance N° 275 de la Gaceta N° 235 se publicaron los </w:t>
      </w:r>
      <w:r w:rsidRPr="004A4C6C">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4A4C6C">
        <w:rPr>
          <w:rFonts w:ascii="Cambria" w:hAnsi="Cambria"/>
        </w:rPr>
        <w:t xml:space="preserve">, Acuerdo SUGEF 13-19, en adelante “Lineamientos Generales”.  </w:t>
      </w:r>
    </w:p>
    <w:p w:rsidR="00042423" w:rsidRPr="004A4C6C" w:rsidRDefault="00042423" w:rsidP="00042423">
      <w:pPr>
        <w:pStyle w:val="Prrafodelista"/>
        <w:rPr>
          <w:rFonts w:ascii="Cambria" w:hAnsi="Cambria"/>
        </w:rPr>
      </w:pPr>
    </w:p>
    <w:p w:rsidR="00042423" w:rsidRPr="004A4C6C" w:rsidRDefault="00042423" w:rsidP="00042423">
      <w:pPr>
        <w:pStyle w:val="Prrafodelista"/>
        <w:numPr>
          <w:ilvl w:val="0"/>
          <w:numId w:val="3"/>
        </w:numPr>
        <w:contextualSpacing/>
        <w:jc w:val="both"/>
        <w:rPr>
          <w:rFonts w:ascii="Cambria" w:hAnsi="Cambria"/>
        </w:rPr>
      </w:pPr>
      <w:r w:rsidRPr="004A4C6C">
        <w:rPr>
          <w:rFonts w:ascii="Cambria" w:hAnsi="Cambria"/>
        </w:rPr>
        <w:t>Los Lineamientos Gen</w:t>
      </w:r>
      <w:r w:rsidR="00D569ED">
        <w:rPr>
          <w:rFonts w:ascii="Cambria" w:hAnsi="Cambria"/>
        </w:rPr>
        <w:t>erales establecen en el numeral</w:t>
      </w:r>
      <w:r w:rsidRPr="004A4C6C">
        <w:rPr>
          <w:rFonts w:ascii="Cambria" w:hAnsi="Cambria"/>
        </w:rPr>
        <w:t xml:space="preserve"> 22 que el sujeto obligado debe realizar los reportes de información que le sean requeridos por la Superintendencia, y debe remitirlos en el (los) plazo (s) y a través de los medios que disponga este órgano de supervisión.  Además establece</w:t>
      </w:r>
      <w:r>
        <w:rPr>
          <w:rFonts w:ascii="Cambria" w:hAnsi="Cambria"/>
        </w:rPr>
        <w:t>n</w:t>
      </w:r>
      <w:r w:rsidR="00D569ED">
        <w:rPr>
          <w:rFonts w:ascii="Cambria" w:hAnsi="Cambria"/>
        </w:rPr>
        <w:t xml:space="preserve"> en el numeral</w:t>
      </w:r>
      <w:r w:rsidRPr="004A4C6C">
        <w:rPr>
          <w:rFonts w:ascii="Cambria" w:hAnsi="Cambria"/>
        </w:rPr>
        <w:t xml:space="preserve"> 22.3 que los reportes que deberá enviar el sujeto obl</w:t>
      </w:r>
      <w:r w:rsidR="00A31715">
        <w:rPr>
          <w:rFonts w:ascii="Cambria" w:hAnsi="Cambria"/>
        </w:rPr>
        <w:t>igado serán remitidos según el T</w:t>
      </w:r>
      <w:r w:rsidRPr="004A4C6C">
        <w:rPr>
          <w:rFonts w:ascii="Cambria" w:hAnsi="Cambria"/>
        </w:rPr>
        <w:t>ipo de sujeto inscrito.</w:t>
      </w:r>
    </w:p>
    <w:p w:rsidR="00042423" w:rsidRPr="004A4C6C" w:rsidRDefault="00042423" w:rsidP="00042423">
      <w:pPr>
        <w:pStyle w:val="Prrafodelista"/>
        <w:rPr>
          <w:rFonts w:ascii="Cambria" w:hAnsi="Cambria"/>
        </w:rPr>
      </w:pPr>
    </w:p>
    <w:p w:rsidR="00042423" w:rsidRPr="004A4C6C" w:rsidRDefault="00042423" w:rsidP="00042423">
      <w:pPr>
        <w:numPr>
          <w:ilvl w:val="0"/>
          <w:numId w:val="3"/>
        </w:numPr>
        <w:spacing w:line="240" w:lineRule="auto"/>
        <w:contextualSpacing/>
        <w:rPr>
          <w:sz w:val="24"/>
        </w:rPr>
      </w:pPr>
      <w:r w:rsidRPr="004A4C6C">
        <w:rPr>
          <w:sz w:val="24"/>
        </w:rPr>
        <w:t xml:space="preserve">La Circular Externa SGF-3381-2020 del 29 de septiembre de 2020 dispone que la Superintendencia comunicará a los sujetos inscritos al 30 de noviembre de 2020, la categoría </w:t>
      </w:r>
      <w:r w:rsidR="00A31715">
        <w:rPr>
          <w:sz w:val="24"/>
        </w:rPr>
        <w:t xml:space="preserve">(Tipo) </w:t>
      </w:r>
      <w:r w:rsidRPr="004A4C6C">
        <w:rPr>
          <w:sz w:val="24"/>
        </w:rPr>
        <w:t>resultante a más tardar en febrero de 2021, utilizando como referencia el suministro de información con corte a noviembre de 2020.</w:t>
      </w:r>
    </w:p>
    <w:p w:rsidR="00042423" w:rsidRPr="004A4C6C" w:rsidRDefault="00042423" w:rsidP="00042423">
      <w:pPr>
        <w:pStyle w:val="Prrafodelista"/>
        <w:rPr>
          <w:rFonts w:ascii="Cambria" w:hAnsi="Cambria"/>
        </w:rPr>
      </w:pPr>
    </w:p>
    <w:p w:rsidR="00042423" w:rsidRPr="004A4C6C" w:rsidRDefault="00042423" w:rsidP="00042423">
      <w:pPr>
        <w:numPr>
          <w:ilvl w:val="0"/>
          <w:numId w:val="3"/>
        </w:numPr>
        <w:spacing w:line="240" w:lineRule="auto"/>
        <w:contextualSpacing/>
        <w:rPr>
          <w:sz w:val="24"/>
        </w:rPr>
      </w:pPr>
      <w:r>
        <w:rPr>
          <w:sz w:val="24"/>
        </w:rPr>
        <w:t xml:space="preserve">La Superintendencia </w:t>
      </w:r>
      <w:r w:rsidR="00A31715">
        <w:rPr>
          <w:sz w:val="24"/>
        </w:rPr>
        <w:t>se encuentra desarrollando los medios tecnológicos por medio de los cuáles se deberán realizar los reportes de infor</w:t>
      </w:r>
      <w:r w:rsidRPr="004A4C6C">
        <w:rPr>
          <w:sz w:val="24"/>
        </w:rPr>
        <w:t xml:space="preserve">mación </w:t>
      </w:r>
      <w:r w:rsidR="00A31715">
        <w:rPr>
          <w:sz w:val="24"/>
        </w:rPr>
        <w:t>por parte de</w:t>
      </w:r>
      <w:r w:rsidRPr="004A4C6C">
        <w:rPr>
          <w:sz w:val="24"/>
        </w:rPr>
        <w:t xml:space="preserve"> los sujetos obligados por l</w:t>
      </w:r>
      <w:r>
        <w:rPr>
          <w:sz w:val="24"/>
        </w:rPr>
        <w:t>os</w:t>
      </w:r>
      <w:r w:rsidRPr="004A4C6C">
        <w:rPr>
          <w:sz w:val="24"/>
        </w:rPr>
        <w:t xml:space="preserve"> artículo</w:t>
      </w:r>
      <w:r>
        <w:rPr>
          <w:sz w:val="24"/>
        </w:rPr>
        <w:t>s</w:t>
      </w:r>
      <w:r w:rsidRPr="004A4C6C">
        <w:rPr>
          <w:sz w:val="24"/>
        </w:rPr>
        <w:t xml:space="preserve"> 15 y 15 bis de la Ley 7786.</w:t>
      </w:r>
    </w:p>
    <w:p w:rsidR="00042423" w:rsidRPr="004A4C6C" w:rsidRDefault="00042423" w:rsidP="00042423">
      <w:pPr>
        <w:rPr>
          <w:b/>
        </w:rPr>
      </w:pPr>
    </w:p>
    <w:p w:rsidR="00042423" w:rsidRPr="000A17A5" w:rsidRDefault="00042423" w:rsidP="00042423">
      <w:pPr>
        <w:pStyle w:val="Prrafodelista"/>
        <w:ind w:left="360"/>
        <w:contextualSpacing/>
        <w:jc w:val="both"/>
        <w:outlineLvl w:val="0"/>
        <w:rPr>
          <w:rFonts w:ascii="Cambria" w:hAnsi="Cambria"/>
          <w:b/>
        </w:rPr>
      </w:pPr>
    </w:p>
    <w:p w:rsidR="00042423" w:rsidRPr="000A17A5" w:rsidRDefault="00042423" w:rsidP="00042423">
      <w:pPr>
        <w:rPr>
          <w:b/>
          <w:sz w:val="24"/>
        </w:rPr>
      </w:pPr>
      <w:r w:rsidRPr="000A17A5">
        <w:rPr>
          <w:b/>
          <w:sz w:val="24"/>
        </w:rPr>
        <w:t>Dispone que:</w:t>
      </w:r>
    </w:p>
    <w:p w:rsidR="00042423" w:rsidRPr="000A17A5" w:rsidRDefault="00042423" w:rsidP="00042423">
      <w:pPr>
        <w:rPr>
          <w:b/>
          <w:sz w:val="24"/>
        </w:rPr>
      </w:pPr>
    </w:p>
    <w:p w:rsidR="00042423" w:rsidRDefault="00042423" w:rsidP="00042423">
      <w:pPr>
        <w:numPr>
          <w:ilvl w:val="0"/>
          <w:numId w:val="4"/>
        </w:numPr>
        <w:spacing w:line="240" w:lineRule="auto"/>
        <w:contextualSpacing/>
        <w:rPr>
          <w:sz w:val="24"/>
        </w:rPr>
      </w:pPr>
      <w:r>
        <w:rPr>
          <w:sz w:val="24"/>
        </w:rPr>
        <w:t xml:space="preserve">Los sujetos obligados por el artículo 15 de la Ley 7786, </w:t>
      </w:r>
      <w:r w:rsidR="00A31715">
        <w:rPr>
          <w:sz w:val="24"/>
        </w:rPr>
        <w:t xml:space="preserve">incisos del a) al e), </w:t>
      </w:r>
      <w:r w:rsidR="003E744A">
        <w:rPr>
          <w:sz w:val="24"/>
        </w:rPr>
        <w:t>deben continuar con el envío regular mensual de</w:t>
      </w:r>
      <w:r>
        <w:rPr>
          <w:sz w:val="24"/>
        </w:rPr>
        <w:t xml:space="preserve"> </w:t>
      </w:r>
      <w:r w:rsidR="003E744A">
        <w:rPr>
          <w:sz w:val="24"/>
        </w:rPr>
        <w:t xml:space="preserve">la </w:t>
      </w:r>
      <w:r>
        <w:rPr>
          <w:sz w:val="24"/>
        </w:rPr>
        <w:t>información de transacciones según lo dispuesto en el artículo 21 de la Normativa para el cumplimiento de la Ley 8204,</w:t>
      </w:r>
      <w:r w:rsidRPr="005D2F00">
        <w:rPr>
          <w:sz w:val="24"/>
        </w:rPr>
        <w:t xml:space="preserve"> Acuerdo SUGEF 12-10</w:t>
      </w:r>
      <w:r>
        <w:rPr>
          <w:sz w:val="24"/>
        </w:rPr>
        <w:t xml:space="preserve">, y sus </w:t>
      </w:r>
      <w:r w:rsidR="00216934">
        <w:rPr>
          <w:sz w:val="24"/>
        </w:rPr>
        <w:t>L</w:t>
      </w:r>
      <w:r>
        <w:rPr>
          <w:sz w:val="24"/>
        </w:rPr>
        <w:t>ineamientos, mediante el sistema SI</w:t>
      </w:r>
      <w:r w:rsidR="00A31715">
        <w:rPr>
          <w:sz w:val="24"/>
        </w:rPr>
        <w:t>CVECA</w:t>
      </w:r>
      <w:r w:rsidR="00216934">
        <w:rPr>
          <w:sz w:val="24"/>
        </w:rPr>
        <w:t>,</w:t>
      </w:r>
      <w:r w:rsidR="00A31715">
        <w:rPr>
          <w:sz w:val="24"/>
        </w:rPr>
        <w:t xml:space="preserve"> hasta que se les notifique</w:t>
      </w:r>
      <w:r>
        <w:rPr>
          <w:sz w:val="24"/>
        </w:rPr>
        <w:t xml:space="preserve"> la nueva disposición</w:t>
      </w:r>
      <w:r w:rsidR="00216934">
        <w:rPr>
          <w:sz w:val="24"/>
        </w:rPr>
        <w:t xml:space="preserve"> según el Tipo resultante.</w:t>
      </w:r>
    </w:p>
    <w:p w:rsidR="00A31715" w:rsidRDefault="00A31715" w:rsidP="00A31715">
      <w:pPr>
        <w:spacing w:line="240" w:lineRule="auto"/>
        <w:ind w:left="360"/>
        <w:contextualSpacing/>
        <w:rPr>
          <w:sz w:val="24"/>
        </w:rPr>
      </w:pPr>
    </w:p>
    <w:p w:rsidR="00A31715" w:rsidRDefault="00A31715" w:rsidP="00A31715">
      <w:pPr>
        <w:numPr>
          <w:ilvl w:val="0"/>
          <w:numId w:val="4"/>
        </w:numPr>
        <w:spacing w:line="240" w:lineRule="auto"/>
        <w:contextualSpacing/>
        <w:rPr>
          <w:sz w:val="24"/>
        </w:rPr>
      </w:pPr>
      <w:r>
        <w:rPr>
          <w:sz w:val="24"/>
        </w:rPr>
        <w:t>L</w:t>
      </w:r>
      <w:r w:rsidRPr="000A17A5">
        <w:rPr>
          <w:sz w:val="24"/>
        </w:rPr>
        <w:t xml:space="preserve">os sujetos obligados </w:t>
      </w:r>
      <w:r>
        <w:rPr>
          <w:sz w:val="24"/>
        </w:rPr>
        <w:t xml:space="preserve">por los </w:t>
      </w:r>
      <w:r w:rsidRPr="000A17A5">
        <w:rPr>
          <w:sz w:val="24"/>
        </w:rPr>
        <w:t>art</w:t>
      </w:r>
      <w:r>
        <w:rPr>
          <w:sz w:val="24"/>
        </w:rPr>
        <w:t>ículos 15, inciso f), y 15 bis de la Ley 7786</w:t>
      </w:r>
      <w:r w:rsidRPr="000A17A5">
        <w:rPr>
          <w:sz w:val="24"/>
        </w:rPr>
        <w:t>, deberán remitir información</w:t>
      </w:r>
      <w:r>
        <w:rPr>
          <w:sz w:val="24"/>
        </w:rPr>
        <w:t xml:space="preserve"> de transacciones hasta que la Superintendencia realice la comunicación correspondiente, por </w:t>
      </w:r>
      <w:r w:rsidRPr="000A17A5">
        <w:rPr>
          <w:sz w:val="24"/>
        </w:rPr>
        <w:t>l</w:t>
      </w:r>
      <w:r>
        <w:rPr>
          <w:sz w:val="24"/>
        </w:rPr>
        <w:t>os medios,</w:t>
      </w:r>
      <w:r w:rsidRPr="000A17A5">
        <w:rPr>
          <w:sz w:val="24"/>
        </w:rPr>
        <w:t xml:space="preserve"> plazo</w:t>
      </w:r>
      <w:r>
        <w:rPr>
          <w:sz w:val="24"/>
        </w:rPr>
        <w:t>s</w:t>
      </w:r>
      <w:r w:rsidRPr="000A17A5">
        <w:rPr>
          <w:sz w:val="24"/>
        </w:rPr>
        <w:t xml:space="preserve"> y términos que este órgano de supervisión dispondrá </w:t>
      </w:r>
      <w:r>
        <w:rPr>
          <w:sz w:val="24"/>
        </w:rPr>
        <w:t>oportunamente</w:t>
      </w:r>
      <w:r w:rsidRPr="000A17A5">
        <w:rPr>
          <w:sz w:val="24"/>
        </w:rPr>
        <w:t>; por lo tanto</w:t>
      </w:r>
      <w:r>
        <w:rPr>
          <w:sz w:val="24"/>
        </w:rPr>
        <w:t xml:space="preserve">, los sujetos inscritos por las actividades dispuestas en dichos artículos </w:t>
      </w:r>
      <w:r w:rsidRPr="000A17A5">
        <w:rPr>
          <w:sz w:val="24"/>
        </w:rPr>
        <w:t>no debe</w:t>
      </w:r>
      <w:r>
        <w:rPr>
          <w:sz w:val="24"/>
        </w:rPr>
        <w:t>n</w:t>
      </w:r>
      <w:r w:rsidRPr="000A17A5">
        <w:rPr>
          <w:sz w:val="24"/>
        </w:rPr>
        <w:t xml:space="preserve"> remitir </w:t>
      </w:r>
      <w:r>
        <w:rPr>
          <w:sz w:val="24"/>
        </w:rPr>
        <w:t xml:space="preserve">información de transacciones </w:t>
      </w:r>
      <w:r w:rsidR="00DD6CE6">
        <w:rPr>
          <w:sz w:val="24"/>
        </w:rPr>
        <w:t>hasta que se notifique la nueva disposición</w:t>
      </w:r>
      <w:r>
        <w:rPr>
          <w:sz w:val="24"/>
        </w:rPr>
        <w:t>.</w:t>
      </w:r>
    </w:p>
    <w:p w:rsidR="00042423" w:rsidRPr="005D2F00" w:rsidRDefault="00042423" w:rsidP="00042423">
      <w:pPr>
        <w:pStyle w:val="Prrafodelista"/>
        <w:ind w:left="502"/>
        <w:contextualSpacing/>
        <w:jc w:val="both"/>
        <w:outlineLvl w:val="0"/>
        <w:rPr>
          <w:rFonts w:ascii="Cambria" w:hAnsi="Cambria"/>
        </w:rPr>
      </w:pPr>
      <w:r w:rsidRPr="005D2F00">
        <w:rPr>
          <w:rFonts w:ascii="Cambria" w:hAnsi="Cambria"/>
        </w:rPr>
        <w:tab/>
      </w:r>
    </w:p>
    <w:p w:rsidR="00042423" w:rsidRPr="005D2F00" w:rsidRDefault="00042423" w:rsidP="00042423">
      <w:pPr>
        <w:pStyle w:val="Texto"/>
        <w:spacing w:before="0" w:after="0" w:line="240" w:lineRule="auto"/>
        <w:rPr>
          <w:sz w:val="24"/>
        </w:rPr>
      </w:pPr>
    </w:p>
    <w:p w:rsidR="00042423" w:rsidRPr="005D2F00" w:rsidRDefault="00E24325" w:rsidP="00042423">
      <w:pPr>
        <w:pStyle w:val="Texto"/>
        <w:spacing w:before="0" w:after="0" w:line="240" w:lineRule="auto"/>
        <w:rPr>
          <w:sz w:val="24"/>
        </w:rPr>
      </w:pPr>
      <w:r w:rsidRPr="005D2F00">
        <w:rPr>
          <w:noProof/>
          <w:sz w:val="24"/>
          <w:lang w:val="es-CR" w:eastAsia="es-CR"/>
        </w:rPr>
        <w:drawing>
          <wp:anchor distT="0" distB="0" distL="114300" distR="114300" simplePos="0" relativeHeight="251659264" behindDoc="1" locked="0" layoutInCell="1" allowOverlap="1" wp14:anchorId="249397B6" wp14:editId="3D68CCF3">
            <wp:simplePos x="0" y="0"/>
            <wp:positionH relativeFrom="margin">
              <wp:posOffset>-152400</wp:posOffset>
            </wp:positionH>
            <wp:positionV relativeFrom="paragraph">
              <wp:posOffset>188595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042423" w:rsidRPr="005D2F00">
        <w:rPr>
          <w:sz w:val="24"/>
        </w:rPr>
        <w:t>Atentamente,</w:t>
      </w:r>
    </w:p>
    <w:p w:rsidR="00042423" w:rsidRPr="005D2F00" w:rsidRDefault="00042423" w:rsidP="00042423">
      <w:pPr>
        <w:spacing w:line="240" w:lineRule="auto"/>
        <w:rPr>
          <w:sz w:val="24"/>
        </w:rPr>
      </w:pPr>
    </w:p>
    <w:p w:rsidR="00042423" w:rsidRPr="005D2F00" w:rsidRDefault="00042423" w:rsidP="00042423">
      <w:pPr>
        <w:spacing w:line="240" w:lineRule="auto"/>
        <w:rPr>
          <w:sz w:val="24"/>
        </w:rPr>
      </w:pPr>
    </w:p>
    <w:p w:rsidR="00042423" w:rsidRPr="005D2F00" w:rsidRDefault="00042423" w:rsidP="00042423">
      <w:pPr>
        <w:pStyle w:val="Negrita"/>
        <w:spacing w:line="240" w:lineRule="auto"/>
        <w:rPr>
          <w:b w:val="0"/>
          <w:sz w:val="24"/>
        </w:rPr>
      </w:pPr>
      <w:r w:rsidRPr="007E39CE">
        <w:rPr>
          <w:b w:val="0"/>
          <w:sz w:val="24"/>
        </w:rPr>
        <w:t>José Armando</w:t>
      </w:r>
      <w:r w:rsidRPr="005D2F00">
        <w:rPr>
          <w:b w:val="0"/>
          <w:sz w:val="24"/>
        </w:rPr>
        <w:t xml:space="preserve"> Fallas Martínez</w:t>
      </w:r>
    </w:p>
    <w:p w:rsidR="00042423" w:rsidRPr="005D2F00" w:rsidRDefault="00042423" w:rsidP="00042423">
      <w:pPr>
        <w:pStyle w:val="Negrita"/>
        <w:spacing w:line="240" w:lineRule="auto"/>
        <w:rPr>
          <w:noProof/>
          <w:sz w:val="24"/>
          <w:lang w:val="es-CR" w:eastAsia="es-CR"/>
        </w:rPr>
      </w:pPr>
      <w:r w:rsidRPr="005D2F00">
        <w:rPr>
          <w:sz w:val="24"/>
        </w:rPr>
        <w:t xml:space="preserve">Intendente </w:t>
      </w:r>
      <w:r w:rsidRPr="005D2F00">
        <w:rPr>
          <w:noProof/>
          <w:sz w:val="24"/>
          <w:lang w:val="es-CR" w:eastAsia="es-CR"/>
        </w:rPr>
        <w:t xml:space="preserve"> General</w:t>
      </w:r>
    </w:p>
    <w:p w:rsidR="00042423" w:rsidRDefault="00042423" w:rsidP="00042423">
      <w:pPr>
        <w:pStyle w:val="Negrita"/>
        <w:rPr>
          <w:sz w:val="24"/>
        </w:rPr>
      </w:pPr>
    </w:p>
    <w:p w:rsidR="00DD6CE6" w:rsidRPr="005D2F00" w:rsidRDefault="00DD6CE6" w:rsidP="00042423">
      <w:pPr>
        <w:pStyle w:val="Negrita"/>
        <w:rPr>
          <w:sz w:val="24"/>
        </w:rPr>
      </w:pPr>
    </w:p>
    <w:p w:rsidR="00AF06C5" w:rsidRPr="00DD6CE6" w:rsidRDefault="00042423" w:rsidP="00042423">
      <w:pPr>
        <w:pStyle w:val="Negrita"/>
        <w:spacing w:line="240" w:lineRule="auto"/>
        <w:rPr>
          <w:sz w:val="16"/>
          <w:szCs w:val="16"/>
        </w:rPr>
      </w:pPr>
      <w:r w:rsidRPr="00DD6CE6">
        <w:rPr>
          <w:b w:val="0"/>
          <w:sz w:val="16"/>
          <w:szCs w:val="16"/>
        </w:rPr>
        <w:t>JAFM/RCA/GRC/MVO/CSQ/ACA/EVC</w:t>
      </w:r>
      <w:r w:rsidR="00E24325">
        <w:rPr>
          <w:b w:val="0"/>
          <w:sz w:val="16"/>
          <w:szCs w:val="16"/>
        </w:rPr>
        <w:t>/empl</w:t>
      </w:r>
    </w:p>
    <w:sectPr w:rsidR="00AF06C5" w:rsidRPr="00DD6CE6">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40" w:rsidRDefault="003B3A40" w:rsidP="009349F3">
      <w:pPr>
        <w:spacing w:line="240" w:lineRule="auto"/>
      </w:pPr>
      <w:r>
        <w:separator/>
      </w:r>
    </w:p>
  </w:endnote>
  <w:endnote w:type="continuationSeparator" w:id="0">
    <w:p w:rsidR="003B3A40" w:rsidRDefault="003B3A40"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55" w:rsidRDefault="001B6D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rsidTr="00BA2E27">
      <w:tc>
        <w:tcPr>
          <w:tcW w:w="2942" w:type="dxa"/>
        </w:tcPr>
        <w:p w:rsidR="00DA2424" w:rsidRDefault="00DA2424" w:rsidP="00DA2424">
          <w:pPr>
            <w:pStyle w:val="Piedepgina"/>
            <w:rPr>
              <w:b/>
              <w:color w:val="7F7F7F" w:themeColor="text1" w:themeTint="80"/>
              <w:sz w:val="16"/>
              <w:szCs w:val="16"/>
            </w:rPr>
          </w:pPr>
          <w:r>
            <w:rPr>
              <w:b/>
              <w:color w:val="7F7F7F" w:themeColor="text1" w:themeTint="80"/>
              <w:sz w:val="16"/>
              <w:szCs w:val="16"/>
            </w:rPr>
            <w:t>Teléfono: (506) 2243-4848</w:t>
          </w:r>
        </w:p>
        <w:p w:rsidR="00DA2424" w:rsidRDefault="00DA2424" w:rsidP="00DA2424">
          <w:pPr>
            <w:pStyle w:val="Piedepgina"/>
            <w:rPr>
              <w:b/>
              <w:color w:val="7F7F7F" w:themeColor="text1" w:themeTint="80"/>
              <w:sz w:val="16"/>
              <w:szCs w:val="16"/>
            </w:rPr>
          </w:pPr>
          <w:r>
            <w:rPr>
              <w:b/>
              <w:color w:val="7F7F7F" w:themeColor="text1" w:themeTint="80"/>
              <w:sz w:val="16"/>
              <w:szCs w:val="16"/>
            </w:rPr>
            <w:t>Facsímile: (506) 2243-4849</w:t>
          </w:r>
        </w:p>
        <w:p w:rsidR="00517D62" w:rsidRPr="009349F3" w:rsidRDefault="00517D62" w:rsidP="00DA2424">
          <w:pPr>
            <w:pStyle w:val="Piedepgina"/>
            <w:rPr>
              <w:b/>
              <w:color w:val="7F7F7F" w:themeColor="text1" w:themeTint="80"/>
              <w:sz w:val="16"/>
              <w:szCs w:val="16"/>
            </w:rPr>
          </w:pPr>
        </w:p>
      </w:tc>
      <w:tc>
        <w:tcPr>
          <w:tcW w:w="2943" w:type="dxa"/>
        </w:tcPr>
        <w:p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C7C84">
            <w:rPr>
              <w:b/>
              <w:noProof/>
              <w:color w:val="7F7F7F" w:themeColor="text1" w:themeTint="80"/>
              <w:sz w:val="16"/>
              <w:szCs w:val="16"/>
            </w:rPr>
            <w:t>3</w:t>
          </w:r>
          <w:r w:rsidRPr="006972C9">
            <w:rPr>
              <w:b/>
              <w:color w:val="7F7F7F" w:themeColor="text1" w:themeTint="80"/>
              <w:sz w:val="16"/>
              <w:szCs w:val="16"/>
            </w:rPr>
            <w:fldChar w:fldCharType="end"/>
          </w:r>
        </w:p>
      </w:tc>
    </w:tr>
  </w:tbl>
  <w:p w:rsidR="009349F3" w:rsidRDefault="009349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55" w:rsidRDefault="001B6D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40" w:rsidRDefault="003B3A40" w:rsidP="009349F3">
      <w:pPr>
        <w:spacing w:line="240" w:lineRule="auto"/>
      </w:pPr>
      <w:r>
        <w:separator/>
      </w:r>
    </w:p>
  </w:footnote>
  <w:footnote w:type="continuationSeparator" w:id="0">
    <w:p w:rsidR="003B3A40" w:rsidRDefault="003B3A40"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55" w:rsidRDefault="001B6D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pPr>
      <w:pStyle w:val="Encabezado"/>
    </w:pPr>
    <w:r>
      <w:ptab w:relativeTo="margin" w:alignment="center" w:leader="none"/>
    </w:r>
    <w:r>
      <w:rPr>
        <w:noProof/>
        <w:lang w:val="es-CR" w:eastAsia="es-CR"/>
      </w:rPr>
      <w:drawing>
        <wp:inline distT="0" distB="0" distL="0" distR="0" wp14:anchorId="50588942" wp14:editId="6F968A9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55" w:rsidRDefault="001B6D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5B945EB"/>
    <w:multiLevelType w:val="hybridMultilevel"/>
    <w:tmpl w:val="34AE56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B512EE7"/>
    <w:multiLevelType w:val="hybridMultilevel"/>
    <w:tmpl w:val="23909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1776F31"/>
    <w:multiLevelType w:val="hybridMultilevel"/>
    <w:tmpl w:val="DFFAFC7C"/>
    <w:lvl w:ilvl="0" w:tplc="140A0017">
      <w:start w:val="1"/>
      <w:numFmt w:val="lowerLetter"/>
      <w:lvlText w:val="%1)"/>
      <w:lvlJc w:val="left"/>
      <w:pPr>
        <w:ind w:left="360" w:hanging="360"/>
      </w:pPr>
      <w:rPr>
        <w:b w:val="0"/>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7A130361"/>
    <w:multiLevelType w:val="hybridMultilevel"/>
    <w:tmpl w:val="838617C8"/>
    <w:lvl w:ilvl="0" w:tplc="CED45AB2">
      <w:start w:val="1"/>
      <w:numFmt w:val="decimal"/>
      <w:lvlText w:val="%1."/>
      <w:lvlJc w:val="left"/>
      <w:pPr>
        <w:ind w:left="360" w:hanging="360"/>
      </w:pPr>
      <w:rPr>
        <w:b w:val="0"/>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4E"/>
    <w:rsid w:val="00042423"/>
    <w:rsid w:val="001B6D55"/>
    <w:rsid w:val="00216934"/>
    <w:rsid w:val="002D6ACD"/>
    <w:rsid w:val="00322C6D"/>
    <w:rsid w:val="00326EE5"/>
    <w:rsid w:val="003B3A40"/>
    <w:rsid w:val="003E744A"/>
    <w:rsid w:val="003F0C64"/>
    <w:rsid w:val="00517D62"/>
    <w:rsid w:val="005F7C14"/>
    <w:rsid w:val="0066384E"/>
    <w:rsid w:val="006972C9"/>
    <w:rsid w:val="008200B7"/>
    <w:rsid w:val="00852F96"/>
    <w:rsid w:val="00855792"/>
    <w:rsid w:val="00900B79"/>
    <w:rsid w:val="0093137D"/>
    <w:rsid w:val="009349F3"/>
    <w:rsid w:val="00A31715"/>
    <w:rsid w:val="00AA64D9"/>
    <w:rsid w:val="00AF06C5"/>
    <w:rsid w:val="00C84E4E"/>
    <w:rsid w:val="00C9308D"/>
    <w:rsid w:val="00D569ED"/>
    <w:rsid w:val="00DA2424"/>
    <w:rsid w:val="00DD2EBF"/>
    <w:rsid w:val="00DD6CE6"/>
    <w:rsid w:val="00DE2D06"/>
    <w:rsid w:val="00E24325"/>
    <w:rsid w:val="00EC7C84"/>
    <w:rsid w:val="00ED4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F94C1"/>
  <w15:chartTrackingRefBased/>
  <w15:docId w15:val="{4B6722FC-74FB-49C9-8DFF-B041DFC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042423"/>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042423"/>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0424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CumplimientoArt15y15bis/Forms/Correspondencia%20Externa%20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78C9113C954327AC1AD67B17325292"/>
        <w:category>
          <w:name w:val="General"/>
          <w:gallery w:val="placeholder"/>
        </w:category>
        <w:types>
          <w:type w:val="bbPlcHdr"/>
        </w:types>
        <w:behaviors>
          <w:behavior w:val="content"/>
        </w:behaviors>
        <w:guid w:val="{3486BF57-2742-4BFB-A05F-952EB13516F4}"/>
      </w:docPartPr>
      <w:docPartBody>
        <w:p w:rsidR="008F703B" w:rsidRDefault="00AE5BC7" w:rsidP="00AE5BC7">
          <w:pPr>
            <w:pStyle w:val="EA78C9113C954327AC1AD67B17325292"/>
          </w:pPr>
          <w:r>
            <w:rPr>
              <w:rStyle w:val="Textodelmarcadordeposicin"/>
            </w:rPr>
            <w:t>Haga clic aquí para escribir texto.</w:t>
          </w:r>
        </w:p>
      </w:docPartBody>
    </w:docPart>
    <w:docPart>
      <w:docPartPr>
        <w:name w:val="CD481FCCB3044D4F89C24756F957E955"/>
        <w:category>
          <w:name w:val="General"/>
          <w:gallery w:val="placeholder"/>
        </w:category>
        <w:types>
          <w:type w:val="bbPlcHdr"/>
        </w:types>
        <w:behaviors>
          <w:behavior w:val="content"/>
        </w:behaviors>
        <w:guid w:val="{08599A40-0BD9-4841-82E7-99AD84395F34}"/>
      </w:docPartPr>
      <w:docPartBody>
        <w:p w:rsidR="008F703B" w:rsidRDefault="00AE5BC7" w:rsidP="00AE5BC7">
          <w:pPr>
            <w:pStyle w:val="CD481FCCB3044D4F89C24756F957E95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C7"/>
    <w:rsid w:val="002E7420"/>
    <w:rsid w:val="008F703B"/>
    <w:rsid w:val="00AE5B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5BC7"/>
  </w:style>
  <w:style w:type="paragraph" w:customStyle="1" w:styleId="9D50F290F0ED40F9B5E7FA1D96A6B87D">
    <w:name w:val="9D50F290F0ED40F9B5E7FA1D96A6B87D"/>
  </w:style>
  <w:style w:type="paragraph" w:customStyle="1" w:styleId="4DE5A1913F1A4333AA44B118C2CEDA55">
    <w:name w:val="4DE5A1913F1A4333AA44B118C2CEDA55"/>
  </w:style>
  <w:style w:type="paragraph" w:customStyle="1" w:styleId="EA78C9113C954327AC1AD67B17325292">
    <w:name w:val="EA78C9113C954327AC1AD67B17325292"/>
    <w:rsid w:val="00AE5BC7"/>
  </w:style>
  <w:style w:type="paragraph" w:customStyle="1" w:styleId="CD481FCCB3044D4F89C24756F957E955">
    <w:name w:val="CD481FCCB3044D4F89C24756F957E955"/>
    <w:rsid w:val="00AE5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traEntidadExterna xmlns="b875e23b-67d9-4b2e-bdec-edacbf90b326">Artículos 15 y 15 bis</OtraEntidadExterna>
    <Firmado xmlns="b875e23b-67d9-4b2e-bdec-edacbf90b326">true</Firmado>
    <Responsable xmlns="b875e23b-67d9-4b2e-bdec-edacbf90b326">
      <UserInfo>
        <DisplayName>RIVERA CHACON GEISON GERARDO</DisplayName>
        <AccountId>2350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i:0#.w|pdc-atlantida\fallasmj</DisplayName>
        <AccountId>2532</AccountId>
        <AccountType/>
      </UserInfo>
      <UserInfo>
        <DisplayName>i:0#.w|pdc-atlantida\cotoar</DisplayName>
        <AccountId>291</AccountId>
        <AccountType/>
      </UserInfo>
      <UserInfo>
        <DisplayName>i:0#.w|pdc-atlantida\pinedale</DisplayName>
        <AccountId>2589</AccountId>
        <AccountType/>
      </UserInfo>
      <UserInfo>
        <DisplayName>i:0#.w|pdc-atlantida\vargasom</DisplayName>
        <AccountId>913</AccountId>
        <AccountType/>
      </UserInfo>
      <UserInfo>
        <DisplayName>i:0#.w|pdc-atlantida\soleraqc</DisplayName>
        <AccountId>842</AccountId>
        <AccountType/>
      </UserInfo>
      <UserInfo>
        <DisplayName>i:0#.w|pdc-atlantida\villarrealce</DisplayName>
        <AccountId>2344</AccountId>
        <AccountType/>
      </UserInfo>
      <UserInfo>
        <DisplayName>i:0#.w|pdc-atlantida\riveracg</DisplayName>
        <AccountId>2350</AccountId>
        <AccountType/>
      </UserInfo>
      <UserInfo>
        <DisplayName>i:0#.w|pdc-atlantida\lopezsm</DisplayName>
        <AccountId>1743</AccountId>
        <AccountType/>
      </UserInfo>
      <UserInfo>
        <DisplayName>i:0#.w|pdc-atlantida\cuberocm</DisplayName>
        <AccountId>1767</AccountId>
        <AccountType/>
      </UserInfo>
      <UserInfo>
        <DisplayName>i:0#.w|pdc-atlantida\brenesvi</DisplayName>
        <AccountId>2457</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2020-11-10T19:19:07+00:00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class="ExternalClass01E324E263B84850914F0626C2BDCF08"&gt;Comunicar a todos los sujetos inscritos por los artículos 15 y 15 bis de la Ley 7786&lt;/div&gt;</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2020-10-12T17:14:00+00:00</FechaDocumento>
    <RemitenteOriginal xmlns="b875e23b-67d9-4b2e-bdec-edacbf90b326">Cumplimiento Art 15 y 15 bis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Suministro de Información para Sujetos Inscritos por los Artículos 15 y 15 bis de la Ley 7786</Subject1>
    <TaxCatchAll xmlns="355e9e91-7a30-40a7-93f1-6af84a3bd86d">
      <Value>1</Value>
      <Value>3</Value>
      <Value>2</Value>
      <Value>126</Value>
      <Value>63</Value>
    </TaxCatchAll>
    <_dlc_ExpireDateSaved xmlns="http://schemas.microsoft.com/sharepoint/v3" xsi:nil="true"/>
    <_dlc_ExpireDate xmlns="http://schemas.microsoft.com/sharepoint/v3">2020-11-24T19:19:07+00:00</_dlc_ExpireDat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7305C647-4EED-43AB-B503-40B10935B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355e9e91-7a30-40a7-93f1-6af84a3bd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AC3A-92DD-40E1-89A5-874917AC85AA}">
  <ds:schemaRefs>
    <ds:schemaRef ds:uri="office.server.policy"/>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BB799FB0-0158-488A-9855-35DD135649EC}">
  <ds:schemaRefs>
    <ds:schemaRef ds:uri="http://schemas.microsoft.com/sharepoint/events"/>
  </ds:schemaRefs>
</ds:datastoreItem>
</file>

<file path=customXml/itemProps5.xml><?xml version="1.0" encoding="utf-8"?>
<ds:datastoreItem xmlns:ds="http://schemas.openxmlformats.org/officeDocument/2006/customXml" ds:itemID="{F52E0985-DE71-47CB-A111-7E2E42C66926}">
  <ds:schemaRefs>
    <ds:schemaRef ds:uri="http://schemas.microsoft.com/office/2006/metadata/properties"/>
    <ds:schemaRef ds:uri="http://schemas.microsoft.com/office/infopath/2007/PartnerControls"/>
    <ds:schemaRef ds:uri="b875e23b-67d9-4b2e-bdec-edacbf90b326"/>
    <ds:schemaRef ds:uri="355e9e91-7a30-40a7-93f1-6af84a3bd86d"/>
    <ds:schemaRef ds:uri="http://schemas.microsoft.com/sharepoint/v3"/>
  </ds:schemaRefs>
</ds:datastoreItem>
</file>

<file path=customXml/itemProps6.xml><?xml version="1.0" encoding="utf-8"?>
<ds:datastoreItem xmlns:ds="http://schemas.openxmlformats.org/officeDocument/2006/customXml" ds:itemID="{CC8FFC0D-22C5-4B46-8B92-BB71B822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88</TotalTime>
  <Pages>1</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CHACON GEISON GERARDO</dc:creator>
  <cp:keywords/>
  <dc:description/>
  <cp:lastModifiedBy>PINEDA LOPEZ ELIZABETH MARIANA</cp:lastModifiedBy>
  <cp:revision>5</cp:revision>
  <dcterms:created xsi:type="dcterms:W3CDTF">2020-10-12T17:53:00Z</dcterms:created>
  <dcterms:modified xsi:type="dcterms:W3CDTF">2020-11-06T14:50:00Z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Unidad de Destino">
    <vt:lpwstr/>
  </property>
  <property fmtid="{D5CDD505-2E9C-101B-9397-08002B2CF9AE}" pid="5" name="Tipo Documental">
    <vt:lpwstr>126;#Oficio|417b7e3a-1426-4267-afb3-20be5f4d6412</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71900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WorkflowChangePath">
    <vt:lpwstr>dc9be4ca-c6c9-41a3-8f1b-604965ed1693,4;7dedacbb-5c77-4a35-8847-40abd1245d4d,7;129ecd23-b383-4acf-9f18-362a388191dd,9;</vt:lpwstr>
  </property>
  <property fmtid="{D5CDD505-2E9C-101B-9397-08002B2CF9AE}" pid="14" name="ecm_ItemDeleteBlockHolders">
    <vt:lpwstr>ecm_InPlaceRecordLock</vt:lpwstr>
  </property>
  <property fmtid="{D5CDD505-2E9C-101B-9397-08002B2CF9AE}" pid="15" name="_vti_ItemDeclaredRecord">
    <vt:filetime>2020-11-10T19:19:14Z</vt:filetime>
  </property>
  <property fmtid="{D5CDD505-2E9C-101B-9397-08002B2CF9AE}" pid="16" name="_vti_ItemHoldRecordStatus">
    <vt:i4>273</vt:i4>
  </property>
  <property fmtid="{D5CDD505-2E9C-101B-9397-08002B2CF9AE}" pid="17" name="IconOverlay">
    <vt:lpwstr>|docx|lockoverlay.png</vt:lpwstr>
  </property>
  <property fmtid="{D5CDD505-2E9C-101B-9397-08002B2CF9AE}" pid="18" name="ecm_RecordRestrictions">
    <vt:lpwstr>BlockDelete, BlockEdit</vt:lpwstr>
  </property>
  <property fmtid="{D5CDD505-2E9C-101B-9397-08002B2CF9AE}" pid="19" name="ecm_ItemLockHolders">
    <vt:lpwstr>ecm_InPlaceRecordLock</vt:lpwstr>
  </property>
</Properties>
</file>